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DB" w:rsidRPr="002B6228" w:rsidRDefault="00B571DB" w:rsidP="00B571DB">
      <w:pPr>
        <w:rPr>
          <w:sz w:val="28"/>
          <w:szCs w:val="28"/>
        </w:rPr>
      </w:pPr>
      <w:bookmarkStart w:id="0" w:name="_Toc407261284"/>
      <w:r w:rsidRPr="002B6228">
        <w:rPr>
          <w:rFonts w:hAnsi="宋体"/>
          <w:sz w:val="28"/>
          <w:szCs w:val="28"/>
        </w:rPr>
        <w:t>附件</w:t>
      </w:r>
      <w:r w:rsidRPr="002B6228">
        <w:rPr>
          <w:sz w:val="28"/>
          <w:szCs w:val="28"/>
        </w:rPr>
        <w:t>3</w:t>
      </w:r>
      <w:r w:rsidRPr="002B6228">
        <w:rPr>
          <w:rFonts w:hAnsi="宋体"/>
          <w:sz w:val="28"/>
          <w:szCs w:val="28"/>
        </w:rPr>
        <w:t>：</w:t>
      </w:r>
    </w:p>
    <w:p w:rsidR="00B571DB" w:rsidRPr="002B6228" w:rsidRDefault="00B571DB" w:rsidP="00B571DB">
      <w:pPr>
        <w:jc w:val="center"/>
        <w:rPr>
          <w:rFonts w:eastAsia="方正小标宋简体"/>
          <w:sz w:val="32"/>
          <w:szCs w:val="32"/>
        </w:rPr>
      </w:pPr>
      <w:r w:rsidRPr="002B6228">
        <w:rPr>
          <w:rFonts w:eastAsia="方正小标宋简体"/>
          <w:sz w:val="32"/>
          <w:szCs w:val="32"/>
        </w:rPr>
        <w:t>月球车发展方向</w:t>
      </w:r>
      <w:bookmarkEnd w:id="0"/>
    </w:p>
    <w:p w:rsidR="00B571DB" w:rsidRPr="002B6228" w:rsidRDefault="00B571DB" w:rsidP="00B571DB">
      <w:pPr>
        <w:jc w:val="center"/>
      </w:pP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针对月球高真空（无大气）、</w:t>
      </w:r>
      <w:proofErr w:type="gramStart"/>
      <w:r w:rsidRPr="006130E1">
        <w:rPr>
          <w:rFonts w:eastAsia="仿宋_GB2312" w:hint="eastAsia"/>
          <w:sz w:val="28"/>
          <w:szCs w:val="28"/>
        </w:rPr>
        <w:t>宽温变</w:t>
      </w:r>
      <w:proofErr w:type="gramEnd"/>
      <w:r w:rsidRPr="006130E1">
        <w:rPr>
          <w:rFonts w:eastAsia="仿宋_GB2312" w:hint="eastAsia"/>
          <w:sz w:val="28"/>
          <w:szCs w:val="28"/>
        </w:rPr>
        <w:t>（</w:t>
      </w:r>
      <w:r w:rsidRPr="006130E1">
        <w:rPr>
          <w:rFonts w:eastAsia="仿宋_GB2312" w:hint="eastAsia"/>
          <w:sz w:val="28"/>
          <w:szCs w:val="28"/>
        </w:rPr>
        <w:t>-183</w:t>
      </w:r>
      <w:r w:rsidRPr="006130E1">
        <w:rPr>
          <w:rFonts w:eastAsia="仿宋_GB2312" w:hint="eastAsia"/>
          <w:sz w:val="28"/>
          <w:szCs w:val="28"/>
        </w:rPr>
        <w:t>℃</w:t>
      </w:r>
      <w:r w:rsidRPr="006130E1">
        <w:rPr>
          <w:rFonts w:eastAsia="仿宋_GB2312" w:hint="eastAsia"/>
          <w:sz w:val="28"/>
          <w:szCs w:val="28"/>
        </w:rPr>
        <w:t>~127</w:t>
      </w:r>
      <w:r w:rsidRPr="006130E1">
        <w:rPr>
          <w:rFonts w:eastAsia="仿宋_GB2312" w:hint="eastAsia"/>
          <w:sz w:val="28"/>
          <w:szCs w:val="28"/>
        </w:rPr>
        <w:t>℃）、强辐射（月面直接暴露在宇宙空间）、微重力（约为地球重力的</w:t>
      </w:r>
      <w:r w:rsidRPr="006130E1">
        <w:rPr>
          <w:rFonts w:eastAsia="仿宋_GB2312" w:hint="eastAsia"/>
          <w:sz w:val="28"/>
          <w:szCs w:val="28"/>
        </w:rPr>
        <w:t>1/6</w:t>
      </w:r>
      <w:r w:rsidRPr="006130E1">
        <w:rPr>
          <w:rFonts w:eastAsia="仿宋_GB2312" w:hint="eastAsia"/>
          <w:sz w:val="28"/>
          <w:szCs w:val="28"/>
        </w:rPr>
        <w:t>）的月表环境，未来月球车的设计将围绕以下方面开展：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1</w:t>
      </w:r>
      <w:r w:rsidRPr="006130E1">
        <w:rPr>
          <w:rFonts w:eastAsia="仿宋_GB2312" w:hint="eastAsia"/>
          <w:sz w:val="28"/>
          <w:szCs w:val="28"/>
        </w:rPr>
        <w:t>）驾驶舒适性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月球车行驶路面存在月尘、月岩、火山玻璃等复杂月面状况，为了保证宇航员体能与精力在驾驶月球车时消耗最小，需要月球车具有良好的驾驶舒适性。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2</w:t>
      </w:r>
      <w:r w:rsidRPr="006130E1">
        <w:rPr>
          <w:rFonts w:eastAsia="仿宋_GB2312" w:hint="eastAsia"/>
          <w:sz w:val="28"/>
          <w:szCs w:val="28"/>
        </w:rPr>
        <w:t>）行驶安全性与越障能力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月表覆盖着一层厚薄不一的碎屑物质。一般来说，高原、高山区碎屑覆盖物较厚，达</w:t>
      </w:r>
      <w:r w:rsidRPr="006130E1">
        <w:rPr>
          <w:rFonts w:eastAsia="仿宋_GB2312" w:hint="eastAsia"/>
          <w:sz w:val="28"/>
          <w:szCs w:val="28"/>
        </w:rPr>
        <w:t>1000</w:t>
      </w:r>
      <w:r w:rsidRPr="006130E1">
        <w:rPr>
          <w:rFonts w:eastAsia="仿宋_GB2312" w:hint="eastAsia"/>
          <w:sz w:val="28"/>
          <w:szCs w:val="28"/>
        </w:rPr>
        <w:t>多米；而月海区域碎屑物较薄，多在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米"/>
        </w:smartTagPr>
        <w:r w:rsidRPr="006130E1">
          <w:rPr>
            <w:rFonts w:eastAsia="仿宋_GB2312" w:hint="eastAsia"/>
            <w:sz w:val="28"/>
            <w:szCs w:val="28"/>
          </w:rPr>
          <w:t>1</w:t>
        </w:r>
        <w:r w:rsidRPr="006130E1">
          <w:rPr>
            <w:rFonts w:eastAsia="仿宋_GB2312" w:hint="eastAsia"/>
            <w:sz w:val="28"/>
            <w:szCs w:val="28"/>
          </w:rPr>
          <w:t>米</w:t>
        </w:r>
      </w:smartTag>
      <w:r w:rsidRPr="006130E1">
        <w:rPr>
          <w:rFonts w:eastAsia="仿宋_GB2312" w:hint="eastAsia"/>
          <w:sz w:val="28"/>
          <w:szCs w:val="28"/>
        </w:rPr>
        <w:t>左右。覆盖物主要是碎石与浮土。月球车车轮需在月表有足够的抓地力与高的可靠性；在有坡度（小于</w:t>
      </w:r>
      <w:r w:rsidRPr="006130E1">
        <w:rPr>
          <w:rFonts w:eastAsia="仿宋_GB2312" w:hint="eastAsia"/>
          <w:sz w:val="28"/>
          <w:szCs w:val="28"/>
        </w:rPr>
        <w:t>40</w:t>
      </w:r>
      <w:r w:rsidRPr="006130E1">
        <w:rPr>
          <w:rFonts w:eastAsia="仿宋_GB2312" w:hint="eastAsia"/>
          <w:sz w:val="28"/>
          <w:szCs w:val="28"/>
        </w:rPr>
        <w:t>°）的月面行驶时，整车通过性良好，并且有越障能力，如凸起障碍或者凹坑。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3</w:t>
      </w:r>
      <w:r w:rsidRPr="006130E1">
        <w:rPr>
          <w:rFonts w:eastAsia="仿宋_GB2312" w:hint="eastAsia"/>
          <w:sz w:val="28"/>
          <w:szCs w:val="28"/>
        </w:rPr>
        <w:t>）月球车折展功能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为了减小发射成本，增加有效载荷的重量及安装空间，月球车应具有空间可折叠与展开功能，并具有锁紧能力。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4</w:t>
      </w:r>
      <w:r w:rsidRPr="006130E1">
        <w:rPr>
          <w:rFonts w:eastAsia="仿宋_GB2312" w:hint="eastAsia"/>
          <w:sz w:val="28"/>
          <w:szCs w:val="28"/>
        </w:rPr>
        <w:t>）资源就位利用能力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为保证月球基地建设的需要，月球车应具备月面挖掘能力、月面运输能力、月面资源加工与测试能力等，为将来月球基地的建设提供服务。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5</w:t>
      </w:r>
      <w:r w:rsidRPr="006130E1">
        <w:rPr>
          <w:rFonts w:eastAsia="仿宋_GB2312" w:hint="eastAsia"/>
          <w:sz w:val="28"/>
          <w:szCs w:val="28"/>
        </w:rPr>
        <w:t>）月球车谱系构建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为减少长期、短期空间探索任务的载荷、花费和风险，确保月球探测任务的连续性和继承性，月球车应具有重复使用或重构使用的能力，以便最大限度地利用原位资源，减少从地球带来备件并减轻材料质量、容积等，</w:t>
      </w:r>
      <w:r w:rsidRPr="006130E1">
        <w:rPr>
          <w:rFonts w:eastAsia="仿宋_GB2312" w:hint="eastAsia"/>
          <w:sz w:val="28"/>
          <w:szCs w:val="28"/>
        </w:rPr>
        <w:lastRenderedPageBreak/>
        <w:t>为月球车的后期使用及将来月球基地的建设提供保障。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6</w:t>
      </w:r>
      <w:r w:rsidRPr="006130E1">
        <w:rPr>
          <w:rFonts w:eastAsia="仿宋_GB2312" w:hint="eastAsia"/>
          <w:sz w:val="28"/>
          <w:szCs w:val="28"/>
        </w:rPr>
        <w:t>）约束性参数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①</w:t>
      </w:r>
      <w:r w:rsidRPr="006130E1">
        <w:rPr>
          <w:rFonts w:eastAsia="仿宋_GB2312" w:hint="eastAsia"/>
          <w:sz w:val="28"/>
          <w:szCs w:val="28"/>
        </w:rPr>
        <w:t xml:space="preserve"> </w:t>
      </w:r>
      <w:r w:rsidRPr="006130E1">
        <w:rPr>
          <w:rFonts w:eastAsia="仿宋_GB2312" w:hint="eastAsia"/>
          <w:sz w:val="28"/>
          <w:szCs w:val="28"/>
        </w:rPr>
        <w:t>乘员数量：</w:t>
      </w:r>
      <w:r w:rsidRPr="006130E1">
        <w:rPr>
          <w:rFonts w:eastAsia="仿宋_GB2312" w:hint="eastAsia"/>
          <w:sz w:val="28"/>
          <w:szCs w:val="28"/>
        </w:rPr>
        <w:t xml:space="preserve"> 2</w:t>
      </w:r>
      <w:r w:rsidRPr="006130E1">
        <w:rPr>
          <w:rFonts w:eastAsia="仿宋_GB2312" w:hint="eastAsia"/>
          <w:sz w:val="28"/>
          <w:szCs w:val="28"/>
        </w:rPr>
        <w:t>人及以上；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②</w:t>
      </w:r>
      <w:r w:rsidRPr="006130E1">
        <w:rPr>
          <w:rFonts w:eastAsia="仿宋_GB2312" w:hint="eastAsia"/>
          <w:sz w:val="28"/>
          <w:szCs w:val="28"/>
        </w:rPr>
        <w:t xml:space="preserve"> </w:t>
      </w:r>
      <w:r w:rsidRPr="006130E1">
        <w:rPr>
          <w:rFonts w:eastAsia="仿宋_GB2312" w:hint="eastAsia"/>
          <w:sz w:val="28"/>
          <w:szCs w:val="28"/>
        </w:rPr>
        <w:t>月球车车轮数量：</w:t>
      </w:r>
      <w:r w:rsidRPr="006130E1">
        <w:rPr>
          <w:rFonts w:eastAsia="仿宋_GB2312" w:hint="eastAsia"/>
          <w:sz w:val="28"/>
          <w:szCs w:val="28"/>
        </w:rPr>
        <w:t>1~8</w:t>
      </w:r>
      <w:r w:rsidRPr="006130E1">
        <w:rPr>
          <w:rFonts w:eastAsia="仿宋_GB2312" w:hint="eastAsia"/>
          <w:sz w:val="28"/>
          <w:szCs w:val="28"/>
        </w:rPr>
        <w:t>及以上；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③</w:t>
      </w:r>
      <w:r w:rsidRPr="006130E1">
        <w:rPr>
          <w:rFonts w:eastAsia="仿宋_GB2312" w:hint="eastAsia"/>
          <w:sz w:val="28"/>
          <w:szCs w:val="28"/>
        </w:rPr>
        <w:t xml:space="preserve"> </w:t>
      </w:r>
      <w:r w:rsidRPr="006130E1">
        <w:rPr>
          <w:rFonts w:eastAsia="仿宋_GB2312" w:hint="eastAsia"/>
          <w:sz w:val="28"/>
          <w:szCs w:val="28"/>
        </w:rPr>
        <w:t>月球车尺寸空间不得大于</w:t>
      </w:r>
      <w:r w:rsidRPr="006130E1">
        <w:rPr>
          <w:rFonts w:eastAsia="仿宋_GB2312" w:hint="eastAsia"/>
          <w:sz w:val="28"/>
          <w:szCs w:val="28"/>
        </w:rPr>
        <w:t>3m</w:t>
      </w:r>
      <w:r w:rsidRPr="006130E1">
        <w:rPr>
          <w:rFonts w:eastAsia="仿宋_GB2312" w:hint="eastAsia"/>
          <w:sz w:val="28"/>
          <w:szCs w:val="28"/>
        </w:rPr>
        <w:t>×</w:t>
      </w:r>
      <w:r w:rsidRPr="006130E1">
        <w:rPr>
          <w:rFonts w:eastAsia="仿宋_GB2312" w:hint="eastAsia"/>
          <w:sz w:val="28"/>
          <w:szCs w:val="28"/>
        </w:rPr>
        <w:t>2m</w:t>
      </w:r>
      <w:r w:rsidRPr="006130E1">
        <w:rPr>
          <w:rFonts w:eastAsia="仿宋_GB2312" w:hint="eastAsia"/>
          <w:sz w:val="28"/>
          <w:szCs w:val="28"/>
        </w:rPr>
        <w:t>×</w:t>
      </w:r>
      <w:r w:rsidRPr="006130E1">
        <w:rPr>
          <w:rFonts w:eastAsia="仿宋_GB2312" w:hint="eastAsia"/>
          <w:sz w:val="28"/>
          <w:szCs w:val="28"/>
        </w:rPr>
        <w:t>1.5m</w:t>
      </w:r>
      <w:r w:rsidRPr="006130E1">
        <w:rPr>
          <w:rFonts w:eastAsia="仿宋_GB2312" w:hint="eastAsia"/>
          <w:sz w:val="28"/>
          <w:szCs w:val="28"/>
        </w:rPr>
        <w:t>；</w:t>
      </w:r>
    </w:p>
    <w:p w:rsidR="00B571DB" w:rsidRPr="006130E1" w:rsidRDefault="00B571DB" w:rsidP="00B571DB">
      <w:pPr>
        <w:spacing w:line="520" w:lineRule="exact"/>
        <w:ind w:firstLine="560"/>
        <w:rPr>
          <w:rFonts w:eastAsia="仿宋_GB2312" w:hint="eastAsia"/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④</w:t>
      </w:r>
      <w:r w:rsidRPr="006130E1">
        <w:rPr>
          <w:rFonts w:eastAsia="仿宋_GB2312" w:hint="eastAsia"/>
          <w:sz w:val="28"/>
          <w:szCs w:val="28"/>
        </w:rPr>
        <w:t xml:space="preserve"> </w:t>
      </w:r>
      <w:r w:rsidRPr="006130E1">
        <w:rPr>
          <w:rFonts w:eastAsia="仿宋_GB2312" w:hint="eastAsia"/>
          <w:sz w:val="28"/>
          <w:szCs w:val="28"/>
        </w:rPr>
        <w:t>月球车轴重：满载时不得超过</w:t>
      </w:r>
      <w:r w:rsidRPr="006130E1">
        <w:rPr>
          <w:rFonts w:eastAsia="仿宋_GB2312" w:hint="eastAsia"/>
          <w:sz w:val="28"/>
          <w:szCs w:val="28"/>
        </w:rPr>
        <w:t>600kg</w:t>
      </w:r>
      <w:r w:rsidRPr="006130E1">
        <w:rPr>
          <w:rFonts w:eastAsia="仿宋_GB2312" w:hint="eastAsia"/>
          <w:sz w:val="28"/>
          <w:szCs w:val="28"/>
        </w:rPr>
        <w:t>；</w:t>
      </w:r>
    </w:p>
    <w:p w:rsidR="00B571DB" w:rsidRPr="002B6228" w:rsidRDefault="00B571DB" w:rsidP="00B571DB">
      <w:pPr>
        <w:spacing w:line="520" w:lineRule="exact"/>
        <w:ind w:firstLine="560"/>
        <w:rPr>
          <w:sz w:val="28"/>
          <w:szCs w:val="28"/>
        </w:rPr>
      </w:pPr>
      <w:r w:rsidRPr="006130E1">
        <w:rPr>
          <w:rFonts w:eastAsia="仿宋_GB2312" w:hint="eastAsia"/>
          <w:sz w:val="28"/>
          <w:szCs w:val="28"/>
        </w:rPr>
        <w:t>⑤</w:t>
      </w:r>
      <w:r w:rsidRPr="006130E1">
        <w:rPr>
          <w:rFonts w:eastAsia="仿宋_GB2312" w:hint="eastAsia"/>
          <w:sz w:val="28"/>
          <w:szCs w:val="28"/>
        </w:rPr>
        <w:t xml:space="preserve"> </w:t>
      </w:r>
      <w:proofErr w:type="gramStart"/>
      <w:r w:rsidRPr="006130E1">
        <w:rPr>
          <w:rFonts w:eastAsia="仿宋_GB2312" w:hint="eastAsia"/>
          <w:sz w:val="28"/>
          <w:szCs w:val="28"/>
        </w:rPr>
        <w:t>轮胎滑转率</w:t>
      </w:r>
      <w:proofErr w:type="gramEnd"/>
      <w:r w:rsidRPr="006130E1">
        <w:rPr>
          <w:rFonts w:eastAsia="仿宋_GB2312" w:hint="eastAsia"/>
          <w:sz w:val="28"/>
          <w:szCs w:val="28"/>
        </w:rPr>
        <w:t>：月面满载行驶时不得超过</w:t>
      </w:r>
      <w:r w:rsidRPr="006130E1">
        <w:rPr>
          <w:rFonts w:eastAsia="仿宋_GB2312" w:hint="eastAsia"/>
          <w:sz w:val="28"/>
          <w:szCs w:val="28"/>
        </w:rPr>
        <w:t>30%</w:t>
      </w:r>
      <w:r w:rsidRPr="006130E1">
        <w:rPr>
          <w:rFonts w:eastAsia="仿宋_GB2312" w:hint="eastAsia"/>
          <w:sz w:val="28"/>
          <w:szCs w:val="28"/>
        </w:rPr>
        <w:t>。</w:t>
      </w:r>
    </w:p>
    <w:p w:rsidR="009C6D36" w:rsidRPr="00B571DB" w:rsidRDefault="009C6D36"/>
    <w:sectPr w:rsidR="009C6D36" w:rsidRPr="00B571DB" w:rsidSect="00B32BA4">
      <w:pgSz w:w="11906" w:h="16838" w:code="9"/>
      <w:pgMar w:top="1418" w:right="1418" w:bottom="1418" w:left="1418" w:header="851" w:footer="992" w:gutter="17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71DB"/>
    <w:rsid w:val="009C6D36"/>
    <w:rsid w:val="00B5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DB"/>
    <w:pPr>
      <w:widowControl w:val="0"/>
      <w:jc w:val="both"/>
    </w:pPr>
    <w:rPr>
      <w:rFonts w:ascii="Times New Roman" w:eastAsia="宋体" w:hAnsi="Times New Roman" w:cs="Times New Roman"/>
      <w:snapToGrid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李映雪</dc:creator>
  <cp:lastModifiedBy>李映雪</cp:lastModifiedBy>
  <cp:revision>1</cp:revision>
  <dcterms:created xsi:type="dcterms:W3CDTF">2014-12-30T07:17:00Z</dcterms:created>
  <dcterms:modified xsi:type="dcterms:W3CDTF">2014-12-30T07:18:00Z</dcterms:modified>
</cp:coreProperties>
</file>